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bookmarkStart w:colFirst="0" w:colLast="0" w:name="_cwale73n10c1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125540" cy="1343025"/>
                  <wp:effectExtent b="0" l="0" r="0" t="0"/>
                  <wp:docPr descr="File:Bagnaria Arsa-Stemma.svg" id="1" name="image2.png"/>
                  <a:graphic>
                    <a:graphicData uri="http://schemas.openxmlformats.org/drawingml/2006/picture">
                      <pic:pic>
                        <pic:nvPicPr>
                          <pic:cNvPr descr="File:Bagnaria Arsa-Stemma.sv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540" cy="1343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BAGNARIA ARSA (UD)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qgk7775nr6m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